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0CA" w:rsidRPr="002E50CA" w:rsidRDefault="002E50CA" w:rsidP="002E50CA">
      <w:pPr>
        <w:rPr>
          <w:rFonts w:ascii="Times New Roman" w:hAnsi="Times New Roman" w:cs="Times New Roman"/>
          <w:sz w:val="28"/>
          <w:szCs w:val="28"/>
        </w:rPr>
      </w:pPr>
      <w:r w:rsidRPr="002E50CA">
        <w:rPr>
          <w:rFonts w:ascii="Times New Roman" w:hAnsi="Times New Roman" w:cs="Times New Roman"/>
          <w:b/>
          <w:sz w:val="28"/>
          <w:szCs w:val="28"/>
          <w:lang w:val="kk-KZ"/>
        </w:rPr>
        <w:t>Инженерлік мәселелерді шешуде қолданылатын нормативтік-анықтамалық әдебиеттермен танысу.</w:t>
      </w:r>
    </w:p>
    <w:p w:rsidR="00DF1810" w:rsidRDefault="002E50CA"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0CA"/>
    <w:rsid w:val="002E50CA"/>
    <w:rsid w:val="003A55B4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FD5A37-4006-4477-B0E8-E0E05197C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2024-11-05T05:11:00Z</dcterms:created>
  <dcterms:modified xsi:type="dcterms:W3CDTF">2024-11-05T05:13:00Z</dcterms:modified>
</cp:coreProperties>
</file>